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TEG1024G</w:t>
        <w:cr/>
      </w:r>
      <w:r>
        <w:rPr>
          <w:rFonts w:ascii="宋体" w:hAnsi="宋体" w:cs="宋体" w:eastAsia="宋体"/>
          <w:sz w:val="28"/>
        </w:rPr>
        <w:t>24口全千兆以太网交换机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440mm*120mm*44mm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机架，桌面，壁挂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24个1GE RJ45端口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48Gbps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35.7Mpps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100-240V AC 50/60Hz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最大：&lt;12W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端口：6KV</w:t>
              <w:br/>
              <w:t xml:space="preserve">  电源： 差模 4KV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四段拨码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质检报告，FCC、CE、RoHS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功能描述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拨动开关切换模式：</w:t>
              <w:br/>
              <w:t xml:space="preserve">  1.标准模式：相当于普通交换机，所有端口都能互通</w:t>
              <w:br/>
              <w:t xml:space="preserve">  2.VLAN隔离：1-22口相互隔离，与23，24口互通</w:t>
              <w:br/>
              <w:t xml:space="preserve">  3.网络克隆：关闭流控，提升上传下载速度</w:t>
              <w:br/>
              <w:t xml:space="preserve">  4.汇聚上联：23，24口支持静态汇聚，提升上行带宽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2025-12-14T09:09:32Z</dcterms:created>
  <dc:creator>Apache POI</dc:creator>
</cp:coreProperties>
</file>